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BE" w:rsidRDefault="00784BA1">
      <w:pPr>
        <w:pStyle w:val="Bodytext30"/>
        <w:shd w:val="clear" w:color="auto" w:fill="auto"/>
        <w:spacing w:after="257" w:line="180" w:lineRule="exact"/>
      </w:pPr>
      <w:bookmarkStart w:id="0" w:name="_GoBack"/>
      <w:bookmarkEnd w:id="0"/>
      <w:r>
        <w:rPr>
          <w:rStyle w:val="Bodytext31"/>
          <w:b/>
          <w:bCs/>
        </w:rPr>
        <w:t>Дополнение № 3 к Правилам интернет-эквайринга Карт</w:t>
      </w:r>
    </w:p>
    <w:p w:rsidR="00166FBE" w:rsidRDefault="00784BA1">
      <w:pPr>
        <w:pStyle w:val="Heading10"/>
        <w:keepNext/>
        <w:keepLines/>
        <w:shd w:val="clear" w:color="auto" w:fill="auto"/>
        <w:spacing w:before="0" w:after="268" w:line="180" w:lineRule="exact"/>
        <w:ind w:right="20"/>
      </w:pPr>
      <w:bookmarkStart w:id="1" w:name="bookmark0"/>
      <w:r>
        <w:t>АКТ оказания услуг и сверки расчетов №</w:t>
      </w:r>
      <w:bookmarkEnd w:id="1"/>
    </w:p>
    <w:p w:rsidR="00166FBE" w:rsidRDefault="00784BA1">
      <w:pPr>
        <w:pStyle w:val="Bodytext20"/>
        <w:shd w:val="clear" w:color="auto" w:fill="auto"/>
        <w:tabs>
          <w:tab w:val="left" w:pos="8294"/>
          <w:tab w:val="left" w:leader="underscore" w:pos="8633"/>
          <w:tab w:val="left" w:leader="underscore" w:pos="9328"/>
          <w:tab w:val="left" w:leader="underscore" w:pos="9774"/>
        </w:tabs>
        <w:spacing w:before="0" w:after="96" w:line="170" w:lineRule="exact"/>
      </w:pPr>
      <w:r>
        <w:t>г. Москва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166FBE" w:rsidRDefault="00784BA1">
      <w:pPr>
        <w:pStyle w:val="Bodytext20"/>
        <w:shd w:val="clear" w:color="auto" w:fill="auto"/>
        <w:tabs>
          <w:tab w:val="left" w:leader="underscore" w:pos="7441"/>
        </w:tabs>
        <w:spacing w:before="0" w:after="0" w:line="238" w:lineRule="exact"/>
      </w:pPr>
      <w:r>
        <w:t xml:space="preserve">КИВИ Банк АО, именуемый в дальнейшем «Банк», в лице </w:t>
      </w:r>
      <w:r>
        <w:tab/>
        <w:t>, действующей на основании</w:t>
      </w:r>
    </w:p>
    <w:p w:rsidR="00166FBE" w:rsidRDefault="00784BA1">
      <w:pPr>
        <w:pStyle w:val="Bodytext20"/>
        <w:shd w:val="clear" w:color="auto" w:fill="auto"/>
        <w:tabs>
          <w:tab w:val="left" w:leader="underscore" w:pos="1397"/>
          <w:tab w:val="left" w:leader="underscore" w:pos="5749"/>
        </w:tabs>
        <w:spacing w:before="0" w:after="0" w:line="238" w:lineRule="exact"/>
      </w:pPr>
      <w:r>
        <w:tab/>
        <w:t xml:space="preserve">, с одной стороны, и </w:t>
      </w:r>
      <w:r>
        <w:tab/>
        <w:t>, именуемый в дальнейшем «Контрагент», в лице</w:t>
      </w:r>
    </w:p>
    <w:p w:rsidR="00166FBE" w:rsidRDefault="00784BA1">
      <w:pPr>
        <w:pStyle w:val="Bodytext20"/>
        <w:shd w:val="clear" w:color="auto" w:fill="auto"/>
        <w:tabs>
          <w:tab w:val="left" w:leader="underscore" w:pos="1397"/>
          <w:tab w:val="left" w:leader="underscore" w:pos="5749"/>
        </w:tabs>
        <w:spacing w:before="0" w:after="0" w:line="238" w:lineRule="exact"/>
      </w:pPr>
      <w:r>
        <w:tab/>
        <w:t xml:space="preserve">, действующего на основании </w:t>
      </w:r>
      <w:r>
        <w:tab/>
        <w:t>, с другой стороны, составили настоящий Акт,</w:t>
      </w:r>
    </w:p>
    <w:p w:rsidR="00166FBE" w:rsidRDefault="00784BA1">
      <w:pPr>
        <w:pStyle w:val="Bodytext20"/>
        <w:shd w:val="clear" w:color="auto" w:fill="auto"/>
        <w:tabs>
          <w:tab w:val="left" w:leader="underscore" w:pos="3769"/>
          <w:tab w:val="left" w:leader="underscore" w:pos="4352"/>
          <w:tab w:val="left" w:leader="underscore" w:pos="4748"/>
          <w:tab w:val="left" w:leader="underscore" w:pos="5195"/>
        </w:tabs>
        <w:spacing w:before="0" w:after="0" w:line="238" w:lineRule="exact"/>
      </w:pPr>
      <w:r>
        <w:t xml:space="preserve">подтверждающий, что за </w:t>
      </w:r>
      <w:proofErr w:type="spellStart"/>
      <w:r>
        <w:t>тчетный</w:t>
      </w:r>
      <w:proofErr w:type="spellEnd"/>
      <w:r>
        <w:t xml:space="preserve"> период с ДД/ММ/ГГ ЧЧ:ММ;СС по ДД/ММ/ГГ ЧЧ:ММ:СС Стороны надлежащим образом исполнили обязательства по Договору №</w:t>
      </w:r>
      <w:r>
        <w:tab/>
        <w:t>от «</w:t>
      </w:r>
      <w:r>
        <w:tab/>
        <w:t>»</w:t>
      </w:r>
      <w:r>
        <w:tab/>
        <w:t>20</w:t>
      </w:r>
      <w:r>
        <w:tab/>
        <w:t>года по Операциям, совершенным по Картам:</w:t>
      </w:r>
    </w:p>
    <w:tbl>
      <w:tblPr>
        <w:tblOverlap w:val="never"/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"/>
        <w:gridCol w:w="5900"/>
        <w:gridCol w:w="3978"/>
      </w:tblGrid>
      <w:tr w:rsidR="00166FBE" w:rsidTr="0088511C">
        <w:trPr>
          <w:trHeight w:hRule="exact" w:val="652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BE" w:rsidRDefault="00784BA1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FBE" w:rsidRDefault="00784BA1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</w:pPr>
            <w:r>
              <w:rPr>
                <w:rStyle w:val="Bodytext21"/>
              </w:rPr>
              <w:t>Задолженность Банка перед Контрагентом на начало Отчетного периода,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FBE" w:rsidRDefault="00784BA1" w:rsidP="0088511C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8511C" w:rsidTr="0088511C">
        <w:trPr>
          <w:trHeight w:hRule="exact" w:val="652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11C" w:rsidRDefault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11C" w:rsidRDefault="0088511C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Задолженность Контрагента перед Банком на  начало Отчетного периода,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11C" w:rsidRDefault="0088511C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182052">
        <w:trPr>
          <w:trHeight w:hRule="exact" w:val="472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Общая сумма Операций оплаты за Отчетный период,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182052">
        <w:trPr>
          <w:trHeight w:hRule="exact" w:val="472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6B5CE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Bodytext21"/>
              </w:rPr>
            </w:pPr>
            <w:r w:rsidRPr="006B5CE7">
              <w:rPr>
                <w:rStyle w:val="Bodytext21"/>
              </w:rPr>
              <w:t>Пополнение счета Контрагента по требованию Банка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389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удержанных Операций возврата,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182052">
        <w:trPr>
          <w:trHeight w:hRule="exact" w:val="475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Bodytext21"/>
              </w:rPr>
              <w:t>Сумма удержанных Недействительных и/или Мошеннических операций,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389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 xml:space="preserve">Сумма иных удержаний за Отчетный период, </w:t>
            </w:r>
            <w:proofErr w:type="spellStart"/>
            <w:r>
              <w:rPr>
                <w:rStyle w:val="Bodytext21"/>
              </w:rPr>
              <w:t>руб</w:t>
            </w:r>
            <w:proofErr w:type="spellEnd"/>
            <w:r>
              <w:rPr>
                <w:rStyle w:val="Bodytext21"/>
              </w:rPr>
              <w:t>,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680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05" w:lineRule="exact"/>
              <w:jc w:val="left"/>
            </w:pPr>
            <w:r>
              <w:rPr>
                <w:rStyle w:val="Bodytext21"/>
              </w:rPr>
              <w:t>Сумма ранее удержанных Недействительных и/или Мошеннических операций, перечисленная в адрес Контрагента,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182052">
        <w:trPr>
          <w:trHeight w:hRule="exact" w:val="392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Вознаграждение Банка за Отчетный период,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634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t>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Bodytext21"/>
              </w:rPr>
              <w:t>Перечислено Банком в адрес Контрагента (за вычетом удержаний и вознаграждения Банка),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634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t>11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Задолженность Банка перед Контрагентом на конец Отчетного периода,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  <w:tr w:rsidR="008E5177" w:rsidTr="0088511C">
        <w:trPr>
          <w:trHeight w:hRule="exact" w:val="659"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t>12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Задолженность Контрагента перед Банком  на конец Отчетного периода, руб.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77" w:rsidRDefault="008E5177" w:rsidP="008E5177">
            <w:pPr>
              <w:pStyle w:val="Bodytext20"/>
              <w:framePr w:w="10220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Bodytext21"/>
              </w:rPr>
              <w:t>Сумма цифрами</w:t>
            </w:r>
          </w:p>
        </w:tc>
      </w:tr>
    </w:tbl>
    <w:p w:rsidR="00166FBE" w:rsidRDefault="00166FBE">
      <w:pPr>
        <w:framePr w:w="10220" w:wrap="notBeside" w:vAnchor="text" w:hAnchor="text" w:xAlign="center" w:y="1"/>
        <w:rPr>
          <w:sz w:val="2"/>
          <w:szCs w:val="2"/>
        </w:rPr>
      </w:pPr>
    </w:p>
    <w:p w:rsidR="00166FBE" w:rsidRDefault="00166FBE">
      <w:pPr>
        <w:rPr>
          <w:sz w:val="2"/>
          <w:szCs w:val="2"/>
        </w:rPr>
      </w:pPr>
    </w:p>
    <w:p w:rsidR="00166FBE" w:rsidRDefault="00784BA1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250" w:after="0" w:line="238" w:lineRule="exact"/>
      </w:pPr>
      <w:r>
        <w:t>Обязательства Банка по оказанию Услуг по Договору в соответствии с Правилами интернет-эквайринга Карт выполнены в полном объеме.</w:t>
      </w:r>
    </w:p>
    <w:p w:rsidR="00166FBE" w:rsidRDefault="00784BA1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38" w:lineRule="exact"/>
      </w:pPr>
      <w:r>
        <w:t>Контрагент не имеет претензий к Банку по качеству Услуг за Отчетный период.</w:t>
      </w:r>
    </w:p>
    <w:p w:rsidR="00166FBE" w:rsidRDefault="00784BA1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38" w:lineRule="exact"/>
      </w:pPr>
      <w:r>
        <w:t>Настоящий Акт составлен в двух экземплярах, имеющих одинаковое содержание и равную юридическую силу, по одному для каждой из Сторон.</w:t>
      </w:r>
    </w:p>
    <w:p w:rsidR="00166FBE" w:rsidRDefault="00784BA1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38" w:lineRule="exact"/>
      </w:pPr>
      <w:r>
        <w:t>Настоящий Акт является основанием для проведения взаиморасчетов сторон, претензии Сторон к друг другу отсутствуют.</w:t>
      </w:r>
    </w:p>
    <w:p w:rsidR="00166FBE" w:rsidRDefault="00784BA1">
      <w:pPr>
        <w:pStyle w:val="Bodytext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886" w:line="238" w:lineRule="exact"/>
      </w:pPr>
      <w:r>
        <w:t>Настоящий Акт составлен и подписан в двух экземплярах, имеющих одинаковое содержание и равную юридическую силу, по одному для каждой из Сторон.</w:t>
      </w:r>
    </w:p>
    <w:p w:rsidR="00166FBE" w:rsidRDefault="00B07346">
      <w:pPr>
        <w:pStyle w:val="Heading10"/>
        <w:keepNext/>
        <w:keepLines/>
        <w:shd w:val="clear" w:color="auto" w:fill="auto"/>
        <w:spacing w:before="0" w:after="0" w:line="180" w:lineRule="exact"/>
        <w:ind w:left="57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-4445</wp:posOffset>
                </wp:positionV>
                <wp:extent cx="568960" cy="1143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FBE" w:rsidRDefault="00784BA1">
                            <w:pPr>
                              <w:pStyle w:val="Bodytext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От Банка: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.35pt;width:44.8pt;height: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" filled="f" stroked="f">
                <v:textbox style="mso-fit-shape-to-text:t" inset="0,0,0,0">
                  <w:txbxContent>
                    <w:p w:rsidR="00166FBE" w:rsidRDefault="00784BA1">
                      <w:pPr>
                        <w:pStyle w:val="Bodytext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От Банка: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r w:rsidR="00784BA1">
        <w:t>От Контрагента:</w:t>
      </w:r>
      <w:bookmarkEnd w:id="2"/>
    </w:p>
    <w:sectPr w:rsidR="00166FBE">
      <w:footerReference w:type="default" r:id="rId7"/>
      <w:pgSz w:w="11900" w:h="16840"/>
      <w:pgMar w:top="870" w:right="637" w:bottom="870" w:left="1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A1" w:rsidRDefault="00784BA1">
      <w:r>
        <w:separator/>
      </w:r>
    </w:p>
  </w:endnote>
  <w:endnote w:type="continuationSeparator" w:id="0">
    <w:p w:rsidR="00784BA1" w:rsidRDefault="0078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BE" w:rsidRDefault="00B073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10156190</wp:posOffset>
              </wp:positionV>
              <wp:extent cx="137160" cy="16891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FBE" w:rsidRDefault="00784BA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1.05pt;margin-top:799.7pt;width:10.8pt;height:1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" filled="f" stroked="f">
              <v:textbox style="mso-fit-shape-to-text:t" inset="0,0,0,0">
                <w:txbxContent>
                  <w:p w:rsidR="00166FBE" w:rsidRDefault="00784BA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A1" w:rsidRDefault="00784BA1"/>
  </w:footnote>
  <w:footnote w:type="continuationSeparator" w:id="0">
    <w:p w:rsidR="00784BA1" w:rsidRDefault="00784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4CB4"/>
    <w:multiLevelType w:val="multilevel"/>
    <w:tmpl w:val="A9BE71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BE"/>
    <w:rsid w:val="00116E6A"/>
    <w:rsid w:val="00166FBE"/>
    <w:rsid w:val="001D7F9B"/>
    <w:rsid w:val="006B5CE7"/>
    <w:rsid w:val="00784BA1"/>
    <w:rsid w:val="008846E4"/>
    <w:rsid w:val="0088511C"/>
    <w:rsid w:val="008E5177"/>
    <w:rsid w:val="00B07346"/>
    <w:rsid w:val="00C271E1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AA6CDA-F944-427E-A941-4B31AD7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16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Яйсямов Артур Алиевич</dc:creator>
  <cp:lastModifiedBy>Лещинская Анна Евгеньевна</cp:lastModifiedBy>
  <cp:revision>2</cp:revision>
  <cp:lastPrinted>2020-02-21T14:44:00Z</cp:lastPrinted>
  <dcterms:created xsi:type="dcterms:W3CDTF">2021-02-05T10:53:00Z</dcterms:created>
  <dcterms:modified xsi:type="dcterms:W3CDTF">2021-02-05T10:53:00Z</dcterms:modified>
</cp:coreProperties>
</file>